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A3A5C" w:color="auto" w:val="clear"/>
            <w:tcMar>
              <w:top w:type="dxa" w:w="600"/>
              <w:left w:type="dxa" w:w="400"/>
              <w:bottom w:type="dxa" w:w="600"/>
              <w:right w:type="dxa" w:w="400"/>
            </w:tcMar>
          </w:tcPr>
          <w:p>
            <w:pPr>
              <w:spacing w:after="120" w:line="276"/>
              <w:jc w:val="left"/>
            </w:pPr>
            <w:r>
              <w:rPr>
                <w:b/>
                <w:bCs/>
                <w:color w:val="FFFFFF"/>
                <w:sz w:val="56"/>
                <w:szCs w:val="56"/>
                <w:rFonts w:ascii="Calibri" w:cs="Calibri" w:eastAsia="Calibri" w:hAnsi="Calibri"/>
              </w:rPr>
              <w:t xml:space="preserve">ROOT CAUSE ANALYSIS REPORT</w:t>
            </w:r>
          </w:p>
          <w:p>
            <w:pPr>
              <w:spacing w:line="276"/>
              <w:jc w:val="left"/>
            </w:pPr>
            <w:r>
              <w:rPr>
                <w:color w:val="FFFFFF"/>
                <w:sz w:val="32"/>
                <w:szCs w:val="32"/>
                <w:rFonts w:ascii="Calibri" w:cs="Calibri" w:eastAsia="Calibri" w:hAnsi="Calibri"/>
              </w:rPr>
              <w:t xml:space="preserve">P-101 · Boiler Feedwater Pump P-101</w:t>
            </w:r>
          </w:p>
        </w:tc>
      </w:tr>
    </w:tbl>
    <w:p/>
    <w:p/>
    <w:p>
      <w:pPr>
        <w:spacing w:after="40" w:line="276"/>
        <w:jc w:val="left"/>
      </w:pPr>
      <w:r>
        <w:rPr>
          <w:color w:val="6B7280"/>
          <w:sz w:val="20"/>
          <w:szCs w:val="20"/>
          <w:rFonts w:ascii="Calibri" w:cs="Calibri" w:eastAsia="Calibri" w:hAnsi="Calibri"/>
        </w:rPr>
        <w:t xml:space="preserve">Event Date: 14 March 2026</w:t>
      </w:r>
    </w:p>
    <w:p>
      <w:pPr>
        <w:spacing w:after="40" w:line="276"/>
        <w:jc w:val="left"/>
      </w:pPr>
      <w:r>
        <w:rPr>
          <w:color w:val="6B7280"/>
          <w:sz w:val="20"/>
          <w:szCs w:val="20"/>
          <w:rFonts w:ascii="Calibri" w:cs="Calibri" w:eastAsia="Calibri" w:hAnsi="Calibri"/>
        </w:rPr>
        <w:t xml:space="preserve">Report ID: RCA-2026-0314-001</w:t>
      </w:r>
    </w:p>
    <w:p>
      <w:pPr>
        <w:spacing w:line="276"/>
        <w:jc w:val="left"/>
      </w:pPr>
      <w:r>
        <w:rPr>
          <w:color w:val="6B7280"/>
          <w:sz w:val="20"/>
          <w:szCs w:val="20"/>
          <w:rFonts w:ascii="Calibri" w:cs="Calibri" w:eastAsia="Calibri" w:hAnsi="Calibri"/>
        </w:rPr>
        <w:t xml:space="preserve">Report Generated: 23 May 2026</w:t>
      </w:r>
    </w:p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Document Control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91"/>
        <w:gridCol w:w="6747"/>
      </w:tblGrid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Equipment ID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P-101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Equipment Name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Boiler Feedwater Pump P-101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Event Date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14 March 2026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Report ID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RCA-2026-0314-001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Generated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23 May 2026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Site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Kwinana Process Facility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Investigation Lead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Reliability Engineering Team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Executive Summary</w:t>
      </w:r>
    </w:p>
    <w:p>
      <w:pPr>
        <w:spacing w:after="200" w:line="276"/>
      </w:pPr>
      <w:r>
        <w:rPr>
          <w:color w:val="212529"/>
          <w:sz w:val="22"/>
          <w:szCs w:val="22"/>
          <w:rFonts w:ascii="Calibri" w:cs="Calibri" w:eastAsia="Calibri" w:hAnsi="Calibri"/>
        </w:rPr>
        <w:t xml:space="preserve">On 14 March 2026, boiler feedwater pump P-101 tripped on high vibration after catastrophic failure of its inboard mechanical seal, releasing hot treated feedwater and forcing a 72-hour unplanned outage of No. 2 boiler. This was the third seal failure on P-101 in 14 months. The immediate cause was dry-running of the seal faces during a low-flow transient. The root cause was the absence of minimum-flow protection: a recirculation line isolated during a 2024 modification was never reinstated, and no low-flow trip was configured. The change passed through management of change without a hazard review of the lost protection. Five corrective actions are recommended, two of which address the root cause directly.</w:t>
      </w:r>
    </w:p>
    <w:p>
      <w:pPr>
        <w:pBdr>
          <w:bottom w:val="single" w:color="1A3A5C" w:sz="6"/>
        </w:pBdr>
        <w:spacing w:before="80" w:after="80"/>
      </w:pPr>
    </w:p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1. Problem Statement</w:t>
      </w:r>
    </w:p>
    <w:p>
      <w:pPr>
        <w:spacing w:line="276"/>
      </w:pPr>
      <w:r>
        <w:rPr>
          <w:color w:val="212529"/>
          <w:sz w:val="22"/>
          <w:szCs w:val="22"/>
          <w:rFonts w:ascii="Calibri" w:cs="Calibri" w:eastAsia="Calibri" w:hAnsi="Calibri"/>
        </w:rPr>
        <w:t xml:space="preserve">Pump P-101 inboard mechanical seal failed catastrophically at 02:14 on 14 March 2026, causing loss of containment of treated feedwater, a high-vibration trip, and a 72-hour forced outage of No. 2 boiler. Estimated combined repair and lost-production impact is A$340,000.</w:t>
      </w:r>
    </w:p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2. Business Impact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91"/>
        <w:gridCol w:w="6747"/>
      </w:tblGrid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Downtime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72 hours (forced outage)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Lost Production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~1,850 t steam equivalent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Cost Impact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A$340,000 (repair + lost production)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Safety Impact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Hot feedwater release; no injury, but exposure potential rated HIGH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Quality Impact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Boiler water chemistry excursion during restart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Repeat Failure Status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Third seal failure on P-101 in 14 months (Jan 2025, Aug 2025, Mar 2026)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3. ISO 14224 Asset Taxonomy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91"/>
        <w:gridCol w:w="6747"/>
      </w:tblGrid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Equipment ID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P-101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Equipment Class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Pumps (PU) — ISO 14224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Sub-Class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Centrifugal, single-stage (BB1)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Failure Mode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ELP — External Leakage, Process Medium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Failure Mechanism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Seal-face dry-running / thermal cracking</w:t>
            </w:r>
          </w:p>
        </w:tc>
      </w:tr>
      <w:tr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Failure Severity</w:t>
            </w:r>
          </w:p>
        </w:tc>
        <w:tc>
          <w:tcPr>
            <w:tcW w:type="dxa" w:w="6747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Critical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4. Evidence and Observations</w:t>
      </w:r>
    </w:p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Evidence Register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1700"/>
        <w:gridCol w:w="1600"/>
        <w:gridCol w:w="3338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#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Evidence Item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Type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Classification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Key Finding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Failed inboard seal faces (SiC vs carbon)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Physical — metallurgical exam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DIRECT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Heat-checking and radial thermal cracks on both faces, consistent with dry-running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DCS trend 02:00–02:14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Process data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DIRECT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Discharge flow held below 18% BEP for ~6 minutes before the vibration spike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E3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P&amp;ID rev 2024-C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Document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92400E"/>
                <w:sz w:val="20"/>
                <w:szCs w:val="20"/>
                <w:rFonts w:ascii="Calibri" w:cs="Calibri" w:eastAsia="Calibri" w:hAnsi="Calibri"/>
              </w:rPr>
              <w:t xml:space="preserve">INDIRECT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Minimum-flow recirculation line shown isolated; no low-flow trip configured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E4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MOC-2024-087 record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Document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DIRECT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2024 modification removed the recirc line; no seal or low-flow hazard review recorded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E5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Operator interview (night shift)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Testimonial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92400E"/>
                <w:sz w:val="20"/>
                <w:szCs w:val="20"/>
                <w:rFonts w:ascii="Calibri" w:cs="Calibri" w:eastAsia="Calibri" w:hAnsi="Calibri"/>
              </w:rPr>
              <w:t xml:space="preserve">INDIRECT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No alarm prompted action; low-flow condition not recognised in time</w:t>
            </w:r>
          </w:p>
        </w:tc>
      </w:tr>
    </w:tbl>
    <w:p/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Evidence Gaps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3000"/>
        <w:gridCol w:w="3238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#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Gap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Why It Matters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How to Resolve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G1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Seal flush flow rate during the event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Flush flow is not historised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Add seal-flush flow to the DCS historian and install a local low-flow switch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G2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Exact duration below minimum continuous stable flow over prior weeks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Low-flow excursions not trended or alarmed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Configure a low-flow alarm and capture excursion statistics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5. Fishbone Analysis — All Possible Causes</w:t>
      </w:r>
    </w:p>
    <w:p>
      <w:pPr>
        <w:spacing w:before="120" w:after="60" w:line="276"/>
      </w:pPr>
      <w:r>
        <w:rPr>
          <w:b/>
          <w:bCs/>
          <w:color w:val="1A3A5C"/>
          <w:sz w:val="22"/>
          <w:szCs w:val="22"/>
          <w:rFonts w:ascii="Calibri" w:cs="Calibri" w:eastAsia="Calibri" w:hAnsi="Calibri"/>
        </w:rPr>
        <w:t xml:space="preserve">Equipment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Inboard seal faces ran dry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Minimum-flow recirculation not in service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Seal flush (API 682 Plan 11) marginal at low flow</w:t>
      </w:r>
    </w:p>
    <w:p>
      <w:pPr>
        <w:spacing w:before="120" w:after="60" w:line="276"/>
      </w:pPr>
      <w:r>
        <w:rPr>
          <w:b/>
          <w:bCs/>
          <w:color w:val="1A3A5C"/>
          <w:sz w:val="22"/>
          <w:szCs w:val="22"/>
          <w:rFonts w:ascii="Calibri" w:cs="Calibri" w:eastAsia="Calibri" w:hAnsi="Calibri"/>
        </w:rPr>
        <w:t xml:space="preserve">People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Night operator did not recognise the low-flow condition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No alarm to prompt intervention</w:t>
      </w:r>
    </w:p>
    <w:p>
      <w:pPr>
        <w:spacing w:before="120" w:after="60" w:line="276"/>
      </w:pPr>
      <w:r>
        <w:rPr>
          <w:b/>
          <w:bCs/>
          <w:color w:val="1A3A5C"/>
          <w:sz w:val="22"/>
          <w:szCs w:val="22"/>
          <w:rFonts w:ascii="Calibri" w:cs="Calibri" w:eastAsia="Calibri" w:hAnsi="Calibri"/>
        </w:rPr>
        <w:t xml:space="preserve">Process/Method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Low-flow transient during a boiler swing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No low-flow protection trip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Start-up procedure lacks a minimum-flow check</w:t>
      </w:r>
    </w:p>
    <w:p>
      <w:pPr>
        <w:spacing w:before="120" w:after="60" w:line="276"/>
      </w:pPr>
      <w:r>
        <w:rPr>
          <w:b/>
          <w:bCs/>
          <w:color w:val="1A3A5C"/>
          <w:sz w:val="22"/>
          <w:szCs w:val="22"/>
          <w:rFonts w:ascii="Calibri" w:cs="Calibri" w:eastAsia="Calibri" w:hAnsi="Calibri"/>
        </w:rPr>
        <w:t xml:space="preserve">Environment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Elevated feedwater temperature reduces seal margin</w:t>
      </w:r>
    </w:p>
    <w:p>
      <w:pPr>
        <w:spacing w:before="120" w:after="60" w:line="276"/>
      </w:pPr>
      <w:r>
        <w:rPr>
          <w:b/>
          <w:bCs/>
          <w:color w:val="1A3A5C"/>
          <w:sz w:val="22"/>
          <w:szCs w:val="22"/>
          <w:rFonts w:ascii="Calibri" w:cs="Calibri" w:eastAsia="Calibri" w:hAnsi="Calibri"/>
        </w:rPr>
        <w:t xml:space="preserve">Management System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2024 MOC removed protection without hazard review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Repeat-failure trend not escalated to RCA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Seal not held as a critical spare</w:t>
      </w:r>
    </w:p>
    <w:p>
      <w:pPr>
        <w:spacing w:before="120" w:after="60" w:line="276"/>
      </w:pPr>
      <w:r>
        <w:rPr>
          <w:b/>
          <w:bCs/>
          <w:color w:val="1A3A5C"/>
          <w:sz w:val="22"/>
          <w:szCs w:val="22"/>
          <w:rFonts w:ascii="Calibri" w:cs="Calibri" w:eastAsia="Calibri" w:hAnsi="Calibri"/>
        </w:rPr>
        <w:t xml:space="preserve">Material</w:t>
      </w:r>
    </w:p>
    <w:p>
      <w:pPr>
        <w:spacing w:after="40" w:line="276"/>
      </w:pPr>
      <w:r>
        <w:rPr>
          <w:color w:val="212529"/>
          <w:sz w:val="20"/>
          <w:szCs w:val="20"/>
          <w:rFonts w:ascii="Calibri" w:cs="Calibri" w:eastAsia="Calibri" w:hAnsi="Calibri"/>
        </w:rPr>
        <w:t xml:space="preserve">• Carbon face susceptible to thermal shock when run dry</w:t>
      </w:r>
    </w:p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6. Pareto Ranking — Priority Causes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4738"/>
        <w:gridCol w:w="190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Rank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Category</w:t>
            </w:r>
          </w:p>
        </w:tc>
        <w:tc>
          <w:tcPr>
            <w:tcW w:type="dxa" w:w="47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Cause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Classification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Management System</w:t>
            </w:r>
          </w:p>
        </w:tc>
        <w:tc>
          <w:tcPr>
            <w:tcW w:type="dxa" w:w="47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Minimum-flow protection removed via MOC without a hazard review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Root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Process/Method</w:t>
            </w:r>
          </w:p>
        </w:tc>
        <w:tc>
          <w:tcPr>
            <w:tcW w:type="dxa" w:w="47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No low-flow trip and no recirculation in service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Root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People</w:t>
            </w:r>
          </w:p>
        </w:tc>
        <w:tc>
          <w:tcPr>
            <w:tcW w:type="dxa" w:w="47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Low-flow condition not detected in time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Contributing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Equipment</w:t>
            </w:r>
          </w:p>
        </w:tc>
        <w:tc>
          <w:tcPr>
            <w:tcW w:type="dxa" w:w="47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Seal flush marginal at low flow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Contributing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7. Five-Why Drill-Down</w:t>
      </w:r>
    </w:p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Cause 1: Inboard mechanical seal failed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438"/>
        <w:gridCol w:w="2000"/>
      </w:tblGrid>
      <w:tr>
        <w:trPr>
          <w:tblHeader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Level</w:t>
            </w:r>
          </w:p>
        </w:tc>
        <w:tc>
          <w:tcPr>
            <w:tcW w:type="dxa" w:w="6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Answer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Classification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Why 1</w:t>
            </w:r>
          </w:p>
        </w:tc>
        <w:tc>
          <w:tcPr>
            <w:tcW w:type="dxa" w:w="6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Seal faces ran dry and thermally cracked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CONFIRMED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Why 2</w:t>
            </w:r>
          </w:p>
        </w:tc>
        <w:tc>
          <w:tcPr>
            <w:tcW w:type="dxa" w:w="6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Pump operated below minimum continuous stable flow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CONFIRMED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Why 3</w:t>
            </w:r>
          </w:p>
        </w:tc>
        <w:tc>
          <w:tcPr>
            <w:tcW w:type="dxa" w:w="6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No minimum-flow recirculation in service and no low-flow trip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CONFIRMED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Why 4</w:t>
            </w:r>
          </w:p>
        </w:tc>
        <w:tc>
          <w:tcPr>
            <w:tcW w:type="dxa" w:w="6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Recirculation line was isolated in the 2024 modification and never reinstated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CONFIRMED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Why 5</w:t>
            </w:r>
          </w:p>
        </w:tc>
        <w:tc>
          <w:tcPr>
            <w:tcW w:type="dxa" w:w="6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The MOC did not assess the loss of low-flow protection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CONFIRMED</w:t>
            </w:r>
          </w:p>
        </w:tc>
      </w:tr>
    </w:tbl>
    <w:p/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E5E7EB" w:sz="4"/>
              <w:left w:val="single" w:color="1F703C" w:sz="24"/>
              <w:bottom w:val="single" w:color="E5E7EB" w:sz="4"/>
              <w:right w:val="single" w:color="E5E7EB" w:sz="4"/>
            </w:tcBorders>
            <w:shd w:fill="ECFDF5" w:color="auto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Root Cause (CONFIRMED)</w:t>
            </w:r>
          </w:p>
          <w:p>
            <w:pPr>
              <w:spacing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The MOC process did not require a seal / low-flow protection hazard review for changes to pump auxiliary systems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8. Root Cause Statement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E5E7EB" w:sz="4"/>
              <w:left w:val="single" w:color="1F703C" w:sz="24"/>
              <w:bottom w:val="single" w:color="E5E7EB" w:sz="4"/>
              <w:right w:val="single" w:color="E5E7EB" w:sz="4"/>
            </w:tcBorders>
            <w:shd w:fill="ECFDF5" w:color="auto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Root Cause 1 — CONFIRMED</w:t>
            </w:r>
          </w:p>
          <w:p>
            <w:pPr>
              <w:spacing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Minimum-flow protection (recirculation + trip) was removed under the 2024 MOC without a hazard review, leaving P-101 unprotected against low-flow dry-running.</w:t>
            </w:r>
          </w:p>
        </w:tc>
      </w:tr>
    </w:tbl>
    <w:p/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E5E7EB" w:sz="4"/>
              <w:left w:val="single" w:color="92400E" w:sz="24"/>
              <w:bottom w:val="single" w:color="E5E7EB" w:sz="4"/>
              <w:right w:val="single" w:color="E5E7EB" w:sz="4"/>
            </w:tcBorders>
            <w:shd w:fill="FFFBEB" w:color="auto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line="276"/>
            </w:pPr>
            <w:r>
              <w:rPr>
                <w:b/>
                <w:bCs/>
                <w:color w:val="92400E"/>
                <w:sz w:val="20"/>
                <w:szCs w:val="20"/>
                <w:rFonts w:ascii="Calibri" w:cs="Calibri" w:eastAsia="Calibri" w:hAnsi="Calibri"/>
              </w:rPr>
              <w:t xml:space="preserve">Root Cause 2 — PROBABLE</w:t>
            </w:r>
          </w:p>
          <w:p>
            <w:pPr>
              <w:spacing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Repeat seal failures were not escalated to a formal reliability investigation after the first two events.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9. Barrier Analysis (Tripod Beta / Bowtie)</w:t>
      </w:r>
    </w:p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Preventive Barriers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400"/>
        <w:gridCol w:w="1500"/>
        <w:gridCol w:w="1700"/>
        <w:gridCol w:w="3338"/>
      </w:tblGrid>
      <w:tr>
        <w:trPr>
          <w:tblHeader/>
        </w:trP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#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Barrier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Status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Evidence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Minimum-flow recirculation line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Engineered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B01A1A"/>
                <w:sz w:val="20"/>
                <w:szCs w:val="20"/>
                <w:rFonts w:ascii="Calibri" w:cs="Calibri" w:eastAsia="Calibri" w:hAnsi="Calibri"/>
              </w:rPr>
              <w:t xml:space="preserve">MISSING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Isolated in 2024, not reinstated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Low-flow protection trip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Instrumented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B01A1A"/>
                <w:sz w:val="20"/>
                <w:szCs w:val="20"/>
                <w:rFonts w:ascii="Calibri" w:cs="Calibri" w:eastAsia="Calibri" w:hAnsi="Calibri"/>
              </w:rPr>
              <w:t xml:space="preserve">MISSING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Not configured in the DCS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P3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Seal flush plan (API 682 Plan 11)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Engineered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92400E"/>
                <w:sz w:val="20"/>
                <w:szCs w:val="20"/>
                <w:rFonts w:ascii="Calibri" w:cs="Calibri" w:eastAsia="Calibri" w:hAnsi="Calibri"/>
              </w:rPr>
              <w:t xml:space="preserve">INADEQUATE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Marginal flush at low flow</w:t>
            </w:r>
          </w:p>
        </w:tc>
      </w:tr>
    </w:tbl>
    <w:p/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Mitigative Barriers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400"/>
        <w:gridCol w:w="1500"/>
        <w:gridCol w:w="1700"/>
        <w:gridCol w:w="3338"/>
      </w:tblGrid>
      <w:tr>
        <w:trPr>
          <w:tblHeader/>
        </w:trP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#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Barrier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Status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Evidence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High-vibration trip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Instrumented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EFFECTIVE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Tripped the pump and limited consequential damage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Bunding and drainage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Engineered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EFFECTIVE</w:t>
            </w:r>
          </w:p>
        </w:tc>
        <w:tc>
          <w:tcPr>
            <w:tcW w:type="dxa" w:w="33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Contained the feedwater release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10. Root Cause Validation (Counterfactual Test)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2891"/>
        <w:gridCol w:w="2892"/>
      </w:tblGrid>
      <w:tr>
        <w:trPr>
          <w:tblHeader/>
        </w:trPr>
        <w:tc>
          <w:tcPr>
            <w:tcW w:type="dxa" w:w="385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Root Cause</w:t>
            </w:r>
          </w:p>
        </w:tc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Counterfactual Result</w:t>
            </w:r>
          </w:p>
        </w:tc>
        <w:tc>
          <w:tcPr>
            <w:tcW w:type="dxa" w:w="289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Residual Risk</w:t>
            </w:r>
          </w:p>
        </w:tc>
      </w:tr>
      <w:tr>
        <w:tc>
          <w:tcPr>
            <w:tcW w:type="dxa" w:w="385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Missing minimum-flow protection</w:t>
            </w:r>
          </w:p>
        </w:tc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Confirmed by DCS trend, P&amp;ID and MOC record</w:t>
            </w:r>
          </w:p>
        </w:tc>
        <w:tc>
          <w:tcPr>
            <w:tcW w:type="dxa" w:w="289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HIGH until reinstated</w:t>
            </w:r>
          </w:p>
        </w:tc>
      </w:tr>
      <w:tr>
        <w:tc>
          <w:tcPr>
            <w:tcW w:type="dxa" w:w="385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Failures not escalated</w:t>
            </w:r>
          </w:p>
        </w:tc>
        <w:tc>
          <w:tcPr>
            <w:tcW w:type="dxa" w:w="289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Confirmed by absence of prior RCA records</w:t>
            </w:r>
          </w:p>
        </w:tc>
        <w:tc>
          <w:tcPr>
            <w:tcW w:type="dxa" w:w="289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MEDIUM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11. Action Plan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500"/>
        <w:gridCol w:w="3238"/>
        <w:gridCol w:w="1800"/>
        <w:gridCol w:w="1200"/>
        <w:gridCol w:w="1300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#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Category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Action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Due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HOC Level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A1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E2E2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IMMEDIATE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Restrict P-101 to &gt;40% BEP; brief operators; manual recirculation via spare line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Operations Superintendent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Completed 15 Mar 2026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Administrative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A2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ROOT CAUSE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Reinstate the minimum-flow recirculation line and commission an automatic low-flow trip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Projects / Reliability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30 Apr 2026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Engineered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A3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ROOT CAUSE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Revise the MOC procedure to mandate a protection-impact review for pump auxiliary changes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Engineering Manager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31 May 2026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Management system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A4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BEAFE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CONTRIBUTING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Upgrade seal flush to API 682 Plan 11+13 and historise flush flow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Reliability Engineer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30 Jun 2026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Engineered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A5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1FAE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212529"/>
                <w:sz w:val="20"/>
                <w:szCs w:val="20"/>
                <w:rFonts w:ascii="Calibri" w:cs="Calibri" w:eastAsia="Calibri" w:hAnsi="Calibri"/>
              </w:rPr>
              <w:t xml:space="preserve">GOOD TO HAVE</w:t>
            </w:r>
          </w:p>
        </w:tc>
        <w:tc>
          <w:tcPr>
            <w:tcW w:type="dxa" w:w="32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Add the P-101 seal cartridge to critical-spares holding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Maintenance Planner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30 Jun 2026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Management system</w:t>
            </w:r>
          </w:p>
        </w:tc>
      </w:tr>
    </w:tbl>
    <w:p/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Success Criteria and Verification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19"/>
        <w:gridCol w:w="4519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#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Success Criterion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Verification Method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A1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No operation below 40% BEP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DCS flow audit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A2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Recirculation in service and trip function-tested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Commissioning and SAT records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A3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MOC template includes a protection-impact checklist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Procedure audit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A4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Flush flow trended and alarmed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DCS configuration review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A5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Spare seal held in store</w:t>
            </w:r>
          </w:p>
        </w:tc>
        <w:tc>
          <w:tcPr>
            <w:tcW w:type="dxa" w:w="45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CMMS stock check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12. Extent of Condition / Generic Implications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73"/>
        <w:gridCol w:w="1800"/>
        <w:gridCol w:w="4465"/>
      </w:tblGrid>
      <w:tr>
        <w:trPr>
          <w:tblHeader/>
        </w:trPr>
        <w:tc>
          <w:tcPr>
            <w:tcW w:type="dxa" w:w="337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Domain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Status</w:t>
            </w:r>
          </w:p>
        </w:tc>
        <w:tc>
          <w:tcPr>
            <w:tcW w:type="dxa" w:w="446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Note</w:t>
            </w:r>
          </w:p>
        </w:tc>
      </w:tr>
      <w:tr>
        <w:tc>
          <w:tcPr>
            <w:tcW w:type="dxa" w:w="337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Sister pumps P-102 / P-103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92400E"/>
                <w:sz w:val="20"/>
                <w:szCs w:val="20"/>
                <w:rFonts w:ascii="Calibri" w:cs="Calibri" w:eastAsia="Calibri" w:hAnsi="Calibri"/>
              </w:rPr>
              <w:t xml:space="preserve">ACTIVE</w:t>
            </w:r>
          </w:p>
        </w:tc>
        <w:tc>
          <w:tcPr>
            <w:tcW w:type="dxa" w:w="446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Verify minimum-flow protection is in service on all boiler feedwater pumps</w:t>
            </w:r>
          </w:p>
        </w:tc>
      </w:tr>
      <w:tr>
        <w:tc>
          <w:tcPr>
            <w:tcW w:type="dxa" w:w="337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Other 2024 MOC changes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EF3C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92400E"/>
                <w:sz w:val="20"/>
                <w:szCs w:val="20"/>
                <w:rFonts w:ascii="Calibri" w:cs="Calibri" w:eastAsia="Calibri" w:hAnsi="Calibri"/>
              </w:rPr>
              <w:t xml:space="preserve">ACTIVE</w:t>
            </w:r>
          </w:p>
        </w:tc>
        <w:tc>
          <w:tcPr>
            <w:tcW w:type="dxa" w:w="446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Review for protections removed without a hazard review</w:t>
            </w:r>
          </w:p>
        </w:tc>
      </w:tr>
      <w:tr>
        <w:tc>
          <w:tcPr>
            <w:tcW w:type="dxa" w:w="337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Cooling-water pumps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CFDF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b/>
                <w:bCs/>
                <w:color w:val="1F703C"/>
                <w:sz w:val="20"/>
                <w:szCs w:val="20"/>
                <w:rFonts w:ascii="Calibri" w:cs="Calibri" w:eastAsia="Calibri" w:hAnsi="Calibri"/>
              </w:rPr>
              <w:t xml:space="preserve">NOT APPLICABLE</w:t>
            </w:r>
          </w:p>
        </w:tc>
        <w:tc>
          <w:tcPr>
            <w:tcW w:type="dxa" w:w="446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Different duty; low-flow dry-running risk is low</w:t>
            </w:r>
          </w:p>
        </w:tc>
      </w:tr>
    </w:tbl>
    <w:p/>
    <w:p>
      <w:pPr>
        <w:spacing w:before="240" w:after="100" w:line="276"/>
      </w:pPr>
      <w:r>
        <w:rPr>
          <w:b/>
          <w:bCs/>
          <w:color w:val="1A3A5C"/>
          <w:sz w:val="28"/>
          <w:szCs w:val="28"/>
          <w:rFonts w:ascii="Calibri" w:cs="Calibri" w:eastAsia="Calibri" w:hAnsi="Calibri"/>
        </w:rPr>
        <w:t xml:space="preserve">13. Learning System Assessment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E5E7EB" w:sz="4"/>
              <w:left w:val="single" w:color="B01A1A" w:sz="24"/>
              <w:bottom w:val="single" w:color="E5E7EB" w:sz="4"/>
              <w:right w:val="single" w:color="E5E7EB" w:sz="4"/>
            </w:tcBorders>
            <w:shd w:fill="FEF2F2" w:color="auto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line="276"/>
            </w:pPr>
            <w:r>
              <w:rPr>
                <w:b/>
                <w:bCs/>
                <w:color w:val="B01A1A"/>
                <w:sz w:val="20"/>
                <w:szCs w:val="20"/>
                <w:rFonts w:ascii="Calibri" w:cs="Calibri" w:eastAsia="Calibri" w:hAnsi="Calibri"/>
              </w:rPr>
              <w:t xml:space="preserve">Finding</w:t>
            </w:r>
          </w:p>
          <w:p>
            <w:pPr>
              <w:spacing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Removing a protective device through MOC without a hazard review reintroduced a known failure mode.</w:t>
            </w:r>
          </w:p>
        </w:tc>
      </w:tr>
    </w:tbl>
    <w:p/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Learning System Root Cause</w:t>
      </w:r>
    </w:p>
    <w:p>
      <w:pPr>
        <w:spacing w:after="120" w:line="276"/>
      </w:pPr>
      <w:r>
        <w:rPr>
          <w:color w:val="212529"/>
          <w:sz w:val="22"/>
          <w:szCs w:val="22"/>
          <w:rFonts w:ascii="Calibri" w:cs="Calibri" w:eastAsia="Calibri" w:hAnsi="Calibri"/>
        </w:rPr>
        <w:t xml:space="preserve">MOC scope did not cover loss of protection on auxiliary systems.</w:t>
      </w:r>
    </w:p>
    <w:p>
      <w:pPr>
        <w:spacing w:before="160" w:after="80" w:line="276"/>
      </w:pPr>
      <w:r>
        <w:rPr>
          <w:b/>
          <w:bCs/>
          <w:color w:val="1A3A5C"/>
          <w:sz w:val="24"/>
          <w:szCs w:val="24"/>
          <w:rFonts w:ascii="Calibri" w:cs="Calibri" w:eastAsia="Calibri" w:hAnsi="Calibri"/>
        </w:rPr>
        <w:t xml:space="preserve">Precursor Signal Timeline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7229"/>
      </w:tblGrid>
      <w:tr>
        <w:trPr>
          <w:tblHeader/>
        </w:trPr>
        <w:tc>
          <w:tcPr>
            <w:tcW w:type="dxa" w:w="240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Day</w:t>
            </w:r>
          </w:p>
        </w:tc>
        <w:tc>
          <w:tcPr>
            <w:tcW w:type="dxa" w:w="722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Calibri" w:cs="Calibri" w:eastAsia="Calibri" w:hAnsi="Calibri"/>
              </w:rPr>
              <w:t xml:space="preserve">Event</w:t>
            </w:r>
          </w:p>
        </w:tc>
      </w:tr>
      <w:tr>
        <w:tc>
          <w:tcPr>
            <w:tcW w:type="dxa" w:w="240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Jan 2025</w:t>
            </w:r>
          </w:p>
        </w:tc>
        <w:tc>
          <w:tcPr>
            <w:tcW w:type="dxa" w:w="722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First P-101 seal failure — treated as routine maintenance, no investigation</w:t>
            </w:r>
          </w:p>
        </w:tc>
      </w:tr>
      <w:tr>
        <w:tc>
          <w:tcPr>
            <w:tcW w:type="dxa" w:w="240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Aug 2025</w:t>
            </w:r>
          </w:p>
        </w:tc>
        <w:tc>
          <w:tcPr>
            <w:tcW w:type="dxa" w:w="722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AFC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Second seal failure — seal replaced, still no RCA</w:t>
            </w:r>
          </w:p>
        </w:tc>
      </w:tr>
      <w:tr>
        <w:tc>
          <w:tcPr>
            <w:tcW w:type="dxa" w:w="240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Mar 2026</w:t>
            </w:r>
          </w:p>
        </w:tc>
        <w:tc>
          <w:tcPr>
            <w:tcW w:type="dxa" w:w="722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40" w:after="40" w:line="276"/>
            </w:pPr>
            <w:r>
              <w:rPr>
                <w:color w:val="212529"/>
                <w:sz w:val="20"/>
                <w:szCs w:val="20"/>
                <w:rFonts w:ascii="Calibri" w:cs="Calibri" w:eastAsia="Calibri" w:hAnsi="Calibri"/>
              </w:rPr>
              <w:t xml:space="preserve">Third failure — finally escalated to a formal RCA</w:t>
            </w:r>
          </w:p>
        </w:tc>
      </w:tr>
    </w:tbl>
    <w:p/>
    <w:p/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line="276"/>
      <w:jc w:val="center"/>
    </w:pPr>
    <w:r>
      <w:rPr>
        <w:color w:val="6B7280"/>
        <w:sz w:val="18"/>
        <w:szCs w:val="18"/>
        <w:rFonts w:ascii="Calibri" w:cs="Calibri" w:eastAsia="Calibri" w:hAnsi="Calibri"/>
      </w:rPr>
      <w:t xml:space="preserve">OpsPilot · Generated </w:t>
    </w:r>
    <w:r>
      <w:rPr>
        <w:color w:val="6B7280"/>
        <w:sz w:val="18"/>
        <w:szCs w:val="18"/>
        <w:rFonts w:ascii="Calibri" w:cs="Calibri" w:eastAsia="Calibri" w:hAnsi="Calibri"/>
      </w:rPr>
      <w:t xml:space="preserve">23 May 2026</w:t>
    </w:r>
    <w:r>
      <w:rPr>
        <w:color w:val="6B7280"/>
        <w:sz w:val="18"/>
        <w:szCs w:val="18"/>
        <w:rFonts w:ascii="Calibri" w:cs="Calibri" w:eastAsia="Calibri" w:hAnsi="Calibri"/>
      </w:rPr>
      <w:t xml:space="preserve">  ·  Page </w:t>
    </w:r>
    <w:r>
      <w:rPr>
        <w:color w:val="6B7280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Fonts w:ascii="Calibri" w:cs="Calibri" w:eastAsia="Calibri" w:hAnsi="Calibri"/>
      </w:rPr>
      <w:t xml:space="preserve"> of </w:t>
    </w:r>
    <w:r>
      <w:rPr>
        <w:color w:val="6B7280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line="276"/>
      <w:jc w:val="left"/>
    </w:pPr>
    <w:r>
      <w:rPr>
        <w:color w:val="6B7280"/>
        <w:sz w:val="18"/>
        <w:szCs w:val="18"/>
        <w:rFonts w:ascii="Calibri" w:cs="Calibri" w:eastAsia="Calibri" w:hAnsi="Calibri"/>
      </w:rPr>
      <w:t xml:space="preserve">RCA Report · P-101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2026-05-22T21:54:41.378Z</dcterms:created>
  <dcterms:modified xsi:type="dcterms:W3CDTF">2026-05-22T21:54:41.379Z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