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auto" w:sz="0"/>
              <w:left w:val="none" w:color="auto" w:sz="0"/>
              <w:bottom w:val="none" w:color="auto" w:sz="0"/>
              <w:right w:val="none" w:color="auto" w:sz="0"/>
            </w:tcBorders>
            <w:shd w:fill="1A3A5C" w:color="auto" w:val="clear"/>
            <w:tcMar>
              <w:top w:type="dxa" w:w="600"/>
              <w:left w:type="dxa" w:w="400"/>
              <w:bottom w:type="dxa" w:w="600"/>
              <w:right w:type="dxa" w:w="400"/>
            </w:tcMar>
          </w:tcPr>
          <w:p>
            <w:pPr>
              <w:spacing w:after="120" w:line="276"/>
              <w:jc w:val="left"/>
            </w:pPr>
            <w:r>
              <w:rPr>
                <w:b/>
                <w:bCs/>
                <w:color w:val="FFFFFF"/>
                <w:sz w:val="56"/>
                <w:szCs w:val="56"/>
                <w:rFonts w:ascii="Calibri" w:cs="Calibri" w:eastAsia="Calibri" w:hAnsi="Calibri"/>
              </w:rPr>
              <w:t xml:space="preserve">SAFE WORK INSTRUCTION</w:t>
            </w:r>
          </w:p>
          <w:p>
            <w:pPr>
              <w:spacing w:line="276"/>
              <w:jc w:val="left"/>
            </w:pPr>
            <w:r>
              <w:rPr>
                <w:color w:val="FFFFFF"/>
                <w:sz w:val="32"/>
                <w:szCs w:val="32"/>
                <w:rFonts w:ascii="Calibri" w:cs="Calibri" w:eastAsia="Calibri" w:hAnsi="Calibri"/>
              </w:rPr>
              <w:t xml:space="preserve">Pump P-101 Motor — Drive-End &amp; Non-Drive-End Bearing Replacement</w:t>
            </w:r>
          </w:p>
        </w:tc>
      </w:tr>
    </w:tbl>
    <w:p/>
    <w:p/>
    <w:p>
      <w:pPr>
        <w:spacing w:after="40" w:line="276"/>
        <w:jc w:val="left"/>
      </w:pPr>
      <w:r>
        <w:rPr>
          <w:color w:val="6B7280"/>
          <w:sz w:val="20"/>
          <w:szCs w:val="20"/>
          <w:rFonts w:ascii="Calibri" w:cs="Calibri" w:eastAsia="Calibri" w:hAnsi="Calibri"/>
        </w:rPr>
        <w:t xml:space="preserve">Report ID: SWI-2026-0518-001</w:t>
      </w:r>
    </w:p>
    <w:p>
      <w:pPr>
        <w:spacing w:line="276"/>
        <w:jc w:val="left"/>
      </w:pPr>
      <w:r>
        <w:rPr>
          <w:color w:val="6B7280"/>
          <w:sz w:val="20"/>
          <w:szCs w:val="20"/>
          <w:rFonts w:ascii="Calibri" w:cs="Calibri" w:eastAsia="Calibri" w:hAnsi="Calibri"/>
        </w:rPr>
        <w:t xml:space="preserve">Generated: 23 May 2026</w:t>
      </w:r>
    </w:p>
    <w:p/>
    <w:p>
      <w:pPr>
        <w:pBdr>
          <w:bottom w:val="single" w:color="1A3A5C" w:sz="6"/>
        </w:pBdr>
        <w:spacing w:before="80" w:after="80"/>
      </w:pPr>
    </w:p>
    <w:p/>
    <w:p>
      <w:pPr>
        <w:spacing w:before="240" w:after="100" w:line="276"/>
      </w:pPr>
      <w:r>
        <w:rPr>
          <w:b/>
          <w:bCs/>
          <w:color w:val="1A3A5C"/>
          <w:sz w:val="28"/>
          <w:szCs w:val="28"/>
          <w:rFonts w:ascii="Calibri" w:cs="Calibri" w:eastAsia="Calibri" w:hAnsi="Calibri"/>
        </w:rPr>
        <w:t xml:space="preserve">Document Control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6747"/>
      </w:tblGrid>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SWI ID</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SWI-P101-MTR-01</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Task</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Motor bearing replacement</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Equipment/Area</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P-101 motor, No. 2 Boiler house</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Author</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Reliability Engineering</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Revision</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Rev 1 — 18 May 2026</w:t>
            </w:r>
          </w:p>
        </w:tc>
      </w:tr>
    </w:tbl>
    <w:p/>
    <w:p>
      <w:pPr>
        <w:spacing w:before="240" w:after="100" w:line="276"/>
      </w:pPr>
      <w:r>
        <w:rPr>
          <w:b/>
          <w:bCs/>
          <w:color w:val="1A3A5C"/>
          <w:sz w:val="28"/>
          <w:szCs w:val="28"/>
          <w:rFonts w:ascii="Calibri" w:cs="Calibri" w:eastAsia="Calibri" w:hAnsi="Calibri"/>
        </w:rPr>
        <w:t xml:space="preserve">Executive Summary</w:t>
      </w:r>
    </w:p>
    <w:p>
      <w:pPr>
        <w:spacing w:after="200" w:line="276"/>
      </w:pPr>
      <w:r>
        <w:rPr>
          <w:color w:val="212529"/>
          <w:sz w:val="22"/>
          <w:szCs w:val="22"/>
          <w:rFonts w:ascii="Calibri" w:cs="Calibri" w:eastAsia="Calibri" w:hAnsi="Calibri"/>
        </w:rPr>
        <w:t xml:space="preserve">This Safe Work Instruction covers replacement of the drive-end and non-drive-end bearings on the Boiler Feedwater Pump P-101 motor. It is a trade-qualified mechanical task of roughly three hours for two people, performed under a general work permit and an electrical and mechanical isolation certificate. The instruction lists the hazards and controls, the tools and bearing specifications, twelve sequenced steps with key safety points, and the verification and sign-off required before the motor is returned to service.</w:t>
      </w:r>
    </w:p>
    <w:p>
      <w:pPr>
        <w:spacing w:before="240" w:after="100" w:line="276"/>
      </w:pPr>
      <w:r>
        <w:rPr>
          <w:b/>
          <w:bCs/>
          <w:color w:val="1A3A5C"/>
          <w:sz w:val="28"/>
          <w:szCs w:val="28"/>
          <w:rFonts w:ascii="Calibri" w:cs="Calibri" w:eastAsia="Calibri" w:hAnsi="Calibri"/>
        </w:rPr>
        <w:t xml:space="preserve">1. Task Overview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6747"/>
      </w:tblGrid>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Task</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Replace DE and NDE bearings on the P-101 motor</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Equipment / Area</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Boiler Feedwater Pump P-101 motor, No. 2 Boiler house</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Frequency</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Condition-based / on failure</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Estimated duration</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Approx. 3 hours (two persons)</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Competency</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Trade-qualified mechanical fitter; supervisor verification</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Permits required</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General work permit; isolation certificate (electrical + mechanical)</w:t>
            </w:r>
          </w:p>
        </w:tc>
      </w:tr>
      <w:tr>
        <w:tc>
          <w:tcPr>
            <w:tcW w:type="dxa" w:w="2891"/>
            <w:tcBorders>
              <w:top w:val="single" w:color="BFBFBF" w:sz="4"/>
              <w:left w:val="single" w:color="BFBFBF" w:sz="4"/>
              <w:bottom w:val="single" w:color="BFBFBF" w:sz="4"/>
              <w:right w:val="single" w:color="BFBFBF" w:sz="4"/>
            </w:tcBorders>
            <w:shd w:fill="F0F4F8" w:color="auto" w:val="clear"/>
            <w:tcMar>
              <w:top w:type="dxa" w:w="80"/>
              <w:left w:type="dxa" w:w="100"/>
              <w:bottom w:type="dxa" w:w="80"/>
              <w:right w:type="dxa" w:w="100"/>
            </w:tcMar>
            <w:vAlign w:val="top"/>
          </w:tcPr>
          <w:p>
            <w:pPr>
              <w:spacing w:before="40" w:after="40" w:line="276"/>
            </w:pPr>
            <w:r>
              <w:rPr>
                <w:b/>
                <w:bCs/>
                <w:color w:val="212529"/>
                <w:sz w:val="20"/>
                <w:szCs w:val="20"/>
                <w:rFonts w:ascii="Calibri" w:cs="Calibri" w:eastAsia="Calibri" w:hAnsi="Calibri"/>
              </w:rPr>
              <w:t xml:space="preserve">JSA reference</w:t>
            </w:r>
          </w:p>
        </w:tc>
        <w:tc>
          <w:tcPr>
            <w:tcW w:type="dxa" w:w="6747"/>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JSA-P101-007 — rotating equipment, manual handling</w:t>
            </w:r>
          </w:p>
        </w:tc>
      </w:tr>
    </w:tbl>
    <w:p/>
    <w:p>
      <w:pPr>
        <w:spacing w:before="240" w:after="100" w:line="276"/>
      </w:pPr>
      <w:r>
        <w:rPr>
          <w:b/>
          <w:bCs/>
          <w:color w:val="1A3A5C"/>
          <w:sz w:val="28"/>
          <w:szCs w:val="28"/>
          <w:rFonts w:ascii="Calibri" w:cs="Calibri" w:eastAsia="Calibri" w:hAnsi="Calibri"/>
        </w:rPr>
        <w:t xml:space="preserve">2. Hazards and Controls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4"/>
      </w:tblGrid>
      <w:tr>
        <w:trPr>
          <w:tblHeader/>
        </w:trPr>
        <w:tc>
          <w:tcPr>
            <w:tcW w:type="dxa" w:w="3212"/>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Hazard</w:t>
            </w:r>
          </w:p>
        </w:tc>
        <w:tc>
          <w:tcPr>
            <w:tcW w:type="dxa" w:w="3212"/>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Control</w:t>
            </w:r>
          </w:p>
        </w:tc>
        <w:tc>
          <w:tcPr>
            <w:tcW w:type="dxa" w:w="3214"/>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PPE</w:t>
            </w:r>
          </w:p>
        </w:tc>
      </w:tr>
      <w:tr>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Unexpected energisation or rotation</w:t>
            </w:r>
          </w:p>
        </w:tc>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Lock-out / tag-out; verify zero energy against isolation certificate</w:t>
            </w:r>
          </w:p>
        </w:tc>
        <w:tc>
          <w:tcPr>
            <w:tcW w:type="dxa" w:w="3214"/>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Standard site PPE</w:t>
            </w:r>
          </w:p>
        </w:tc>
      </w:tr>
      <w:tr>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Stored energy (rotating mass)</w:t>
            </w:r>
          </w:p>
        </w:tc>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Confirm pump stopped; allow full run-down; chock the coupling</w:t>
            </w:r>
          </w:p>
        </w:tc>
        <w:tc>
          <w:tcPr>
            <w:tcW w:type="dxa" w:w="3214"/>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Gloves</w:t>
            </w:r>
          </w:p>
        </w:tc>
      </w:tr>
      <w:tr>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Manual handling of motor and bearings</w:t>
            </w:r>
          </w:p>
        </w:tc>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Use lifting aids; two-person lift above 25 kg; correct technique</w:t>
            </w:r>
          </w:p>
        </w:tc>
        <w:tc>
          <w:tcPr>
            <w:tcW w:type="dxa" w:w="3214"/>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Gloves, safety boots</w:t>
            </w:r>
          </w:p>
        </w:tc>
      </w:tr>
      <w:tr>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Hot surfaces from recent running</w:t>
            </w:r>
          </w:p>
        </w:tc>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Allow to cool; check surface temperature before contact</w:t>
            </w:r>
          </w:p>
        </w:tc>
        <w:tc>
          <w:tcPr>
            <w:tcW w:type="dxa" w:w="3214"/>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Heat-resistant gloves</w:t>
            </w:r>
          </w:p>
        </w:tc>
      </w:tr>
      <w:tr>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Pinch / crush during coupling work</w:t>
            </w:r>
          </w:p>
        </w:tc>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Keep hands clear; use bars, not fingers</w:t>
            </w:r>
          </w:p>
        </w:tc>
        <w:tc>
          <w:tcPr>
            <w:tcW w:type="dxa" w:w="3214"/>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Gloves</w:t>
            </w:r>
          </w:p>
        </w:tc>
      </w:tr>
      <w:tr>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Induction bearing-heater burns</w:t>
            </w:r>
          </w:p>
        </w:tc>
        <w:tc>
          <w:tcPr>
            <w:tcW w:type="dxa" w:w="3212"/>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Follow heater SOP; use tongs; maintain a defined hot zone</w:t>
            </w:r>
          </w:p>
        </w:tc>
        <w:tc>
          <w:tcPr>
            <w:tcW w:type="dxa" w:w="3214"/>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Heat-resistant gloves, face shield</w:t>
            </w:r>
          </w:p>
        </w:tc>
      </w:tr>
      <w:tr>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Oil / slip hazard</w:t>
            </w:r>
          </w:p>
        </w:tc>
        <w:tc>
          <w:tcPr>
            <w:tcW w:type="dxa" w:w="3212"/>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Use drip trays; clean any spills immediately</w:t>
            </w:r>
          </w:p>
        </w:tc>
        <w:tc>
          <w:tcPr>
            <w:tcW w:type="dxa" w:w="3214"/>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Safety boots</w:t>
            </w:r>
          </w:p>
        </w:tc>
      </w:tr>
    </w:tbl>
    <w:p/>
    <w:p>
      <w:pPr>
        <w:spacing w:before="240" w:after="100" w:line="276"/>
      </w:pPr>
      <w:r>
        <w:rPr>
          <w:b/>
          <w:bCs/>
          <w:color w:val="1A3A5C"/>
          <w:sz w:val="28"/>
          <w:szCs w:val="28"/>
          <w:rFonts w:ascii="Calibri" w:cs="Calibri" w:eastAsia="Calibri" w:hAnsi="Calibri"/>
        </w:rPr>
        <w:t xml:space="preserve">3. Tools and Materials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9138"/>
      </w:tblGrid>
      <w:tr>
        <w:trPr>
          <w:tblHeader/>
        </w:trPr>
        <w:tc>
          <w:tcPr>
            <w:tcW w:type="dxa" w:w="500"/>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Item</w:t>
            </w:r>
          </w:p>
        </w:tc>
        <w:tc>
          <w:tcPr>
            <w:tcW w:type="dxa" w:w="9138"/>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Specification</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Replacement bearings (DE / NDE)</w:t>
            </w:r>
          </w:p>
        </w:tc>
        <w:tc>
          <w:tcPr>
            <w:tcW w:type="dxa" w:w="9138"/>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Per OEM manual — e.g. SKF 6312-C3 / 6310-C3</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Induction bearing heater</w:t>
            </w:r>
          </w:p>
        </w:tc>
        <w:tc>
          <w:tcPr>
            <w:tcW w:type="dxa" w:w="9138"/>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Calibrated; maximum 110 C</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Dial indicator and magnetic base</w:t>
            </w:r>
          </w:p>
        </w:tc>
        <w:tc>
          <w:tcPr>
            <w:tcW w:type="dxa" w:w="9138"/>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0.01 mm resolution</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Torque wrench</w:t>
            </w:r>
          </w:p>
        </w:tc>
        <w:tc>
          <w:tcPr>
            <w:tcW w:type="dxa" w:w="9138"/>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Calibrated, 10-200 Nm range</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Three-leg bearing puller</w:t>
            </w:r>
          </w:p>
        </w:tc>
        <w:tc>
          <w:tcPr>
            <w:tcW w:type="dxa" w:w="9138"/>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Capacity to 150 mm</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Laser alignment kit</w:t>
            </w:r>
          </w:p>
        </w:tc>
        <w:tc>
          <w:tcPr>
            <w:tcW w:type="dxa" w:w="9138"/>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Within calibration</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Cleaning solvent and lint-free cloth</w:t>
            </w:r>
          </w:p>
        </w:tc>
        <w:tc>
          <w:tcPr>
            <w:tcW w:type="dxa" w:w="9138"/>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Approved degreaser</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Grease</w:t>
            </w:r>
          </w:p>
        </w:tc>
        <w:tc>
          <w:tcPr>
            <w:tcW w:type="dxa" w:w="9138"/>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Per lubrication schedule (e.g. SKF LGHP 2)</w:t>
            </w:r>
          </w:p>
        </w:tc>
      </w:tr>
    </w:tbl>
    <w:p/>
    <w:p>
      <w:pPr>
        <w:spacing w:before="240" w:after="100" w:line="276"/>
      </w:pPr>
      <w:r>
        <w:rPr>
          <w:b/>
          <w:bCs/>
          <w:color w:val="1A3A5C"/>
          <w:sz w:val="28"/>
          <w:szCs w:val="28"/>
          <w:rFonts w:ascii="Calibri" w:cs="Calibri" w:eastAsia="Calibri" w:hAnsi="Calibri"/>
        </w:rPr>
        <w:t xml:space="preserve">4. Step-by-Step Instructions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0"/>
        <w:gridCol w:w="4569"/>
        <w:gridCol w:w="4569"/>
      </w:tblGrid>
      <w:tr>
        <w:trPr>
          <w:tblHeader/>
        </w:trPr>
        <w:tc>
          <w:tcPr>
            <w:tcW w:type="dxa" w:w="500"/>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Step</w:t>
            </w:r>
          </w:p>
        </w:tc>
        <w:tc>
          <w:tcPr>
            <w:tcW w:type="dxa" w:w="4569"/>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Action</w:t>
            </w:r>
          </w:p>
        </w:tc>
        <w:tc>
          <w:tcPr>
            <w:tcW w:type="dxa" w:w="4569"/>
            <w:tcBorders>
              <w:top w:val="single" w:color="BFBFBF" w:sz="4"/>
              <w:left w:val="single" w:color="BFBFBF" w:sz="4"/>
              <w:bottom w:val="single" w:color="BFBFBF" w:sz="4"/>
              <w:right w:val="single" w:color="BFBFBF" w:sz="4"/>
            </w:tcBorders>
            <w:shd w:fill="1A3A5C" w:color="auto" w:val="clear"/>
            <w:tcMar>
              <w:top w:type="dxa" w:w="80"/>
              <w:left w:type="dxa" w:w="100"/>
              <w:bottom w:type="dxa" w:w="80"/>
              <w:right w:type="dxa" w:w="100"/>
            </w:tcMar>
            <w:vAlign w:val="top"/>
          </w:tcPr>
          <w:p>
            <w:pPr>
              <w:spacing w:before="40" w:after="40" w:line="276"/>
              <w:jc w:val="left"/>
            </w:pPr>
            <w:r>
              <w:rPr>
                <w:b/>
                <w:bCs/>
                <w:color w:val="FFFFFF"/>
                <w:sz w:val="20"/>
                <w:szCs w:val="20"/>
                <w:rFonts w:ascii="Calibri" w:cs="Calibri" w:eastAsia="Calibri" w:hAnsi="Calibri"/>
              </w:rPr>
              <w:t xml:space="preserve">Key Point / Safety</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1</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Obtain permits and isolate the motor (electrical and mechanical)</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Verify zero energy; attach personal locks</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2</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Confirm the pump is stopped and cooled; record condition</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Check surface temperature before contact</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3</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Remove the coupling guard and decouple the motor from the pump</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Mark coupling alignment; bag and label fasteners</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4</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Disconnect motor power leads</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Electrical disconnection by a competent person only</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5</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Remove motor end covers and access the bearings</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Support covers; mind pinch points</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6</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Record existing bearing condition and photograph</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Capture evidence for reliability records</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7</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Remove the old bearings with the puller</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Apply the puller squarely; do not heat for removal</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8</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Clean the shaft and housings; inspect for scoring</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Lint-free cloth; report any damage before fitting</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9</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Heat the new bearing and fit it to the shaft</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Induction heater per SOP; never exceed 110 C</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10</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Reassemble end covers; re-grease per schedule</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Do not over-grease; correct grade only</w:t>
            </w:r>
          </w:p>
        </w:tc>
      </w:tr>
      <w:tr>
        <w:tc>
          <w:tcPr>
            <w:tcW w:type="dxa" w:w="500"/>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11</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Recouple the motor and laser-align to tolerance</w:t>
            </w:r>
          </w:p>
        </w:tc>
        <w:tc>
          <w:tcPr>
            <w:tcW w:type="dxa" w:w="4569"/>
            <w:tcBorders>
              <w:top w:val="single" w:color="BFBFBF" w:sz="4"/>
              <w:left w:val="single" w:color="BFBFBF" w:sz="4"/>
              <w:bottom w:val="single" w:color="BFBFBF" w:sz="4"/>
              <w:right w:val="single" w:color="BFBFBF" w:sz="4"/>
            </w:tcBorders>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Record readings; stay within OEM limits</w:t>
            </w:r>
          </w:p>
        </w:tc>
      </w:tr>
      <w:tr>
        <w:tc>
          <w:tcPr>
            <w:tcW w:type="dxa" w:w="500"/>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12</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Remove isolation, function-test and monitor vibration</w:t>
            </w:r>
          </w:p>
        </w:tc>
        <w:tc>
          <w:tcPr>
            <w:tcW w:type="dxa" w:w="4569"/>
            <w:tcBorders>
              <w:top w:val="single" w:color="BFBFBF" w:sz="4"/>
              <w:left w:val="single" w:color="BFBFBF" w:sz="4"/>
              <w:bottom w:val="single" w:color="BFBFBF" w:sz="4"/>
              <w:right w:val="single" w:color="BFBFBF" w:sz="4"/>
            </w:tcBorders>
            <w:shd w:fill="F8FAFC" w:color="auto" w:val="clear"/>
            <w:tcMar>
              <w:top w:type="dxa" w:w="80"/>
              <w:left w:type="dxa" w:w="100"/>
              <w:bottom w:type="dxa" w:w="80"/>
              <w:right w:type="dxa" w:w="100"/>
            </w:tcMar>
            <w:vAlign w:val="top"/>
          </w:tcPr>
          <w:p>
            <w:pPr>
              <w:spacing w:before="40" w:after="40" w:line="276"/>
            </w:pPr>
            <w:r>
              <w:rPr>
                <w:color w:val="212529"/>
                <w:sz w:val="20"/>
                <w:szCs w:val="20"/>
                <w:rFonts w:ascii="Calibri" w:cs="Calibri" w:eastAsia="Calibri" w:hAnsi="Calibri"/>
              </w:rPr>
              <w:t xml:space="preserve">De-isolate per permit; log baseline vibration</w:t>
            </w:r>
          </w:p>
        </w:tc>
      </w:tr>
    </w:tbl>
    <w:p/>
    <w:p>
      <w:pPr>
        <w:spacing w:before="240" w:after="100" w:line="276"/>
      </w:pPr>
      <w:r>
        <w:rPr>
          <w:b/>
          <w:bCs/>
          <w:color w:val="1A3A5C"/>
          <w:sz w:val="28"/>
          <w:szCs w:val="28"/>
          <w:rFonts w:ascii="Calibri" w:cs="Calibri" w:eastAsia="Calibri" w:hAnsi="Calibri"/>
        </w:rPr>
        <w:t xml:space="preserve">5. Verification and Sign-off</w:t>
      </w:r>
    </w:p>
    <w:p>
      <w:pPr>
        <w:spacing w:line="276"/>
      </w:pPr>
      <w:r>
        <w:rPr>
          <w:color w:val="212529"/>
          <w:sz w:val="22"/>
          <w:szCs w:val="22"/>
          <w:rFonts w:ascii="Calibri" w:cs="Calibri" w:eastAsia="Calibri" w:hAnsi="Calibri"/>
        </w:rPr>
        <w:t xml:space="preserve">On completion the fitter and supervisor confirm that the bearings are fitted to manufacturer specification, alignment is within tolerance, lubrication is recorded, all guards are refitted, and isolation has been removed under the permit. A baseline vibration reading is taken and logged in the CMMS against P-101. This instruction is reviewed every 24 months, or sooner after any related incident, change of bearing specification, or modification to the pump or motor. Author and approver signatures, with dates, are recorded below.</w:t>
      </w:r>
    </w:p>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8"/>
        <w:szCs w:val="18"/>
        <w:rFonts w:ascii="Calibri" w:cs="Calibri" w:eastAsia="Calibri" w:hAnsi="Calibri"/>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line="276"/>
      <w:jc w:val="left"/>
    </w:pPr>
    <w:r>
      <w:rPr>
        <w:color w:val="6B7280"/>
        <w:sz w:val="18"/>
        <w:szCs w:val="18"/>
        <w:rFonts w:ascii="Calibri" w:cs="Calibri" w:eastAsia="Calibri" w:hAnsi="Calibri"/>
      </w:rPr>
      <w:t xml:space="preserve">OpsPilot · SWI Creation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 Creation Report — SWI-2026-0518-001</dc:title>
  <dc:creator>OpsPilot</dc:creator>
  <dc:description>Generated by OpsPilot</dc:description>
  <cp:lastModifiedBy>Un-named</cp:lastModifiedBy>
  <cp:revision>1</cp:revision>
  <dcterms:created xsi:type="dcterms:W3CDTF">2026-05-22T22:00:26.929Z</dcterms:created>
  <dcterms:modified xsi:type="dcterms:W3CDTF">2026-05-22T22:00:26.929Z</dcterms:modified>
</cp:coreProperties>
</file>

<file path=docProps/custom.xml><?xml version="1.0" encoding="utf-8"?>
<Properties xmlns="http://schemas.openxmlformats.org/officeDocument/2006/custom-properties" xmlns:vt="http://schemas.openxmlformats.org/officeDocument/2006/docPropsVTypes"/>
</file>